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76121">
      <w:pPr>
        <w:pStyle w:val="printredaction-line"/>
        <w:divId w:val="207767499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Действующая редакция</w:t>
      </w:r>
    </w:p>
    <w:p w:rsidR="00000000" w:rsidRDefault="00D76121">
      <w:pPr>
        <w:divId w:val="2064130983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Письмо Минпросвещения России от 27.05.2019 № ТС-1314/04</w:t>
      </w:r>
    </w:p>
    <w:p w:rsidR="00000000" w:rsidRDefault="00D76121">
      <w:pPr>
        <w:pStyle w:val="2"/>
        <w:divId w:val="207767499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календаре образовательных событий на 2019/20 учебный год</w:t>
      </w:r>
    </w:p>
    <w:p w:rsidR="00000000" w:rsidRDefault="00D76121">
      <w:pPr>
        <w:pStyle w:val="a3"/>
        <w:jc w:val="center"/>
        <w:divId w:val="865750775"/>
        <w:rPr>
          <w:rFonts w:ascii="Georgia" w:hAnsi="Georgia"/>
        </w:rPr>
      </w:pPr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D76121">
      <w:pPr>
        <w:pStyle w:val="a3"/>
        <w:jc w:val="center"/>
        <w:divId w:val="865750775"/>
        <w:rPr>
          <w:rFonts w:ascii="Georgia" w:hAnsi="Georgia"/>
        </w:rPr>
      </w:pPr>
      <w:r>
        <w:rPr>
          <w:rStyle w:val="a4"/>
          <w:rFonts w:ascii="Georgia" w:hAnsi="Georgia"/>
        </w:rPr>
        <w:t>ПИСЬМ</w:t>
      </w:r>
      <w:r>
        <w:rPr>
          <w:rStyle w:val="a4"/>
          <w:rFonts w:ascii="Georgia" w:hAnsi="Georgia"/>
        </w:rPr>
        <w:t>О</w:t>
      </w:r>
    </w:p>
    <w:p w:rsidR="00000000" w:rsidRDefault="00D76121">
      <w:pPr>
        <w:pStyle w:val="a3"/>
        <w:jc w:val="center"/>
        <w:divId w:val="865750775"/>
        <w:rPr>
          <w:rFonts w:ascii="Georgia" w:hAnsi="Georgia"/>
        </w:rPr>
      </w:pPr>
      <w:r>
        <w:rPr>
          <w:rStyle w:val="a4"/>
          <w:rFonts w:ascii="Georgia" w:hAnsi="Georgia"/>
        </w:rPr>
        <w:t>от 27 мая 2019 года № ТС-1314/0</w:t>
      </w:r>
      <w:r>
        <w:rPr>
          <w:rStyle w:val="a4"/>
          <w:rFonts w:ascii="Georgia" w:hAnsi="Georgia"/>
        </w:rPr>
        <w:t>4</w:t>
      </w:r>
    </w:p>
    <w:p w:rsidR="00000000" w:rsidRDefault="00D76121">
      <w:pPr>
        <w:pStyle w:val="a3"/>
        <w:jc w:val="center"/>
        <w:divId w:val="865750775"/>
        <w:rPr>
          <w:rFonts w:ascii="Georgia" w:hAnsi="Georgia"/>
        </w:rPr>
      </w:pPr>
      <w:r>
        <w:rPr>
          <w:rStyle w:val="a4"/>
          <w:rFonts w:ascii="Georgia" w:hAnsi="Georgia"/>
        </w:rPr>
        <w:t>О календаре образовательных событий на 2019/20 учебный го</w:t>
      </w:r>
      <w:r>
        <w:rPr>
          <w:rStyle w:val="a4"/>
          <w:rFonts w:ascii="Georgia" w:hAnsi="Georgia"/>
        </w:rPr>
        <w:t>д</w:t>
      </w:r>
    </w:p>
    <w:p w:rsidR="00000000" w:rsidRDefault="00D76121">
      <w:pPr>
        <w:pStyle w:val="a3"/>
        <w:divId w:val="865750775"/>
        <w:rPr>
          <w:rFonts w:ascii="Georgia" w:hAnsi="Georgia"/>
        </w:rPr>
      </w:pPr>
      <w:r>
        <w:rPr>
          <w:rFonts w:ascii="Georgia" w:hAnsi="Georgia"/>
        </w:rPr>
        <w:t>Минпросвещения России направляет календарь образовательных событий, приуроченных к государственным и национальным праздникам Российской Федерации, памятным датам и событиям российской истории и кул</w:t>
      </w:r>
      <w:r>
        <w:rPr>
          <w:rFonts w:ascii="Georgia" w:hAnsi="Georgia"/>
        </w:rPr>
        <w:t>ьтуры, на 2019/2020 учебный год (далее - Календарь)</w:t>
      </w:r>
      <w:r>
        <w:rPr>
          <w:rFonts w:ascii="Georgia" w:hAnsi="Georgia"/>
        </w:rPr>
        <w:t>.</w:t>
      </w:r>
    </w:p>
    <w:p w:rsidR="00000000" w:rsidRDefault="00D76121">
      <w:pPr>
        <w:pStyle w:val="a3"/>
        <w:divId w:val="865750775"/>
        <w:rPr>
          <w:rFonts w:ascii="Georgia" w:hAnsi="Georgia"/>
        </w:rPr>
      </w:pPr>
      <w:r>
        <w:rPr>
          <w:rFonts w:ascii="Georgia" w:hAnsi="Georgia"/>
        </w:rPr>
        <w:t xml:space="preserve">В целях приобщения обучающихся к культурным ценностям своего народа, базовым национальным ценностям российского общества, общечеловеческим ценностям в контексте формирования у них российской гражданской </w:t>
      </w:r>
      <w:r>
        <w:rPr>
          <w:rFonts w:ascii="Georgia" w:hAnsi="Georgia"/>
        </w:rPr>
        <w:t>идентичности Минобрнауки России рекомендует в 2019/20 учебном году включить в программы воспитания и социализации образовательные события, приуроченные: к государственным и национальным праздникам Российской Федерации, к памятным датам и событиям российско</w:t>
      </w:r>
      <w:r>
        <w:rPr>
          <w:rFonts w:ascii="Georgia" w:hAnsi="Georgia"/>
        </w:rPr>
        <w:t>й истории и культуры, местным и региональным памятным датам и событиям</w:t>
      </w:r>
      <w:r>
        <w:rPr>
          <w:rFonts w:ascii="Georgia" w:hAnsi="Georgia"/>
        </w:rPr>
        <w:t>.</w:t>
      </w:r>
    </w:p>
    <w:p w:rsidR="00000000" w:rsidRDefault="00D76121">
      <w:pPr>
        <w:pStyle w:val="a3"/>
        <w:divId w:val="865750775"/>
        <w:rPr>
          <w:rFonts w:ascii="Georgia" w:hAnsi="Georgia"/>
        </w:rPr>
      </w:pPr>
      <w:r>
        <w:rPr>
          <w:rFonts w:ascii="Georgia" w:hAnsi="Georgia"/>
        </w:rPr>
        <w:t>При организации мероприятий необходимо эффективно использовать возможности научных, физкультурпо-спортивных и иных спортивных Организаций, организаций культуры, обладающих ресурсами, н</w:t>
      </w:r>
      <w:r>
        <w:rPr>
          <w:rFonts w:ascii="Georgia" w:hAnsi="Georgia"/>
        </w:rPr>
        <w:t>еобходимыми для осуществления образовательной деятельности</w:t>
      </w:r>
      <w:r>
        <w:rPr>
          <w:rFonts w:ascii="Georgia" w:hAnsi="Georgia"/>
        </w:rPr>
        <w:t>.</w:t>
      </w:r>
    </w:p>
    <w:p w:rsidR="00000000" w:rsidRDefault="00D76121">
      <w:pPr>
        <w:pStyle w:val="a3"/>
        <w:divId w:val="865750775"/>
        <w:rPr>
          <w:rFonts w:ascii="Georgia" w:hAnsi="Georgia"/>
        </w:rPr>
      </w:pPr>
      <w:r>
        <w:rPr>
          <w:rFonts w:ascii="Georgia" w:hAnsi="Georgia"/>
        </w:rPr>
        <w:t>Методические рекомендации по проведению образовательных событий будут размещены на сайте федерального государственного автономного образовательного учреждения дополнительного профессионального обр</w:t>
      </w:r>
      <w:r>
        <w:rPr>
          <w:rFonts w:ascii="Georgia" w:hAnsi="Georgia"/>
        </w:rPr>
        <w:t>азования «Центр реализации государственной образовательной политики и информационных технологий</w:t>
      </w:r>
      <w:r>
        <w:rPr>
          <w:rFonts w:ascii="Georgia" w:hAnsi="Georgia"/>
        </w:rPr>
        <w:t>»</w:t>
      </w:r>
    </w:p>
    <w:p w:rsidR="00000000" w:rsidRDefault="00D76121">
      <w:pPr>
        <w:pStyle w:val="a3"/>
        <w:divId w:val="865750775"/>
        <w:rPr>
          <w:rFonts w:ascii="Georgia" w:hAnsi="Georgia"/>
        </w:rPr>
      </w:pPr>
      <w:r>
        <w:rPr>
          <w:rFonts w:ascii="Georgia" w:hAnsi="Georgia"/>
        </w:rPr>
        <w:t>Минпросвещения России предлагает на основе Календаря разработать комплексные региональные планы по подготовке и проведению в 2019/20 учебном году государственн</w:t>
      </w:r>
      <w:r>
        <w:rPr>
          <w:rFonts w:ascii="Georgia" w:hAnsi="Georgia"/>
        </w:rPr>
        <w:t>ых и национальных праздников, памятных дат и событий Российской Федерации, предусмотрев современные активные формы организации деятельности, а также обеспечить необходимые условия для участия учителей и обучающихся образовательных организаций в общероссийс</w:t>
      </w:r>
      <w:r>
        <w:rPr>
          <w:rFonts w:ascii="Georgia" w:hAnsi="Georgia"/>
        </w:rPr>
        <w:t>ких мероприятиях</w:t>
      </w:r>
      <w:r>
        <w:rPr>
          <w:rFonts w:ascii="Georgia" w:hAnsi="Georgia"/>
        </w:rPr>
        <w:t>.</w:t>
      </w:r>
    </w:p>
    <w:p w:rsidR="00000000" w:rsidRDefault="00D76121">
      <w:pPr>
        <w:pStyle w:val="a3"/>
        <w:divId w:val="865750775"/>
        <w:rPr>
          <w:rFonts w:ascii="Georgia" w:hAnsi="Georgia"/>
        </w:rPr>
      </w:pPr>
      <w:r>
        <w:rPr>
          <w:rFonts w:ascii="Georgia" w:hAnsi="Georgia"/>
        </w:rPr>
        <w:t>Минпросвещения России просит направить указанную Информацию руководителям общеобразовательных организаций, расположенных на территории субъекта Российской Федерации</w:t>
      </w:r>
      <w:r>
        <w:rPr>
          <w:rFonts w:ascii="Georgia" w:hAnsi="Georgia"/>
        </w:rPr>
        <w:t>.</w:t>
      </w:r>
    </w:p>
    <w:p w:rsidR="00000000" w:rsidRDefault="00D76121">
      <w:pPr>
        <w:pStyle w:val="a3"/>
        <w:jc w:val="right"/>
        <w:divId w:val="865750775"/>
        <w:rPr>
          <w:rFonts w:ascii="Georgia" w:hAnsi="Georgia"/>
        </w:rPr>
      </w:pPr>
      <w:r>
        <w:rPr>
          <w:rFonts w:ascii="Georgia" w:hAnsi="Georgia"/>
        </w:rPr>
        <w:t>Т.Ю. Синюгин</w:t>
      </w:r>
      <w:r>
        <w:rPr>
          <w:rFonts w:ascii="Georgia" w:hAnsi="Georgia"/>
        </w:rPr>
        <w:t>а</w:t>
      </w:r>
    </w:p>
    <w:p w:rsidR="00000000" w:rsidRDefault="00D76121">
      <w:pPr>
        <w:pStyle w:val="a3"/>
        <w:jc w:val="right"/>
        <w:divId w:val="865750775"/>
        <w:rPr>
          <w:rFonts w:ascii="Georgia" w:hAnsi="Georgia"/>
        </w:rPr>
      </w:pPr>
      <w:r>
        <w:rPr>
          <w:rFonts w:ascii="Georgia" w:hAnsi="Georgia"/>
        </w:rPr>
        <w:lastRenderedPageBreak/>
        <w:t>УТВЕРЖДАЮ</w:t>
      </w:r>
      <w:r>
        <w:rPr>
          <w:rFonts w:ascii="Georgia" w:hAnsi="Georgia"/>
        </w:rPr>
        <w:br/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О.Ю. Ва</w:t>
      </w:r>
      <w:r>
        <w:rPr>
          <w:rFonts w:ascii="Georgia" w:hAnsi="Georgia"/>
        </w:rPr>
        <w:t>сильев</w:t>
      </w:r>
      <w:r>
        <w:rPr>
          <w:rFonts w:ascii="Georgia" w:hAnsi="Georgia"/>
        </w:rPr>
        <w:t>а</w:t>
      </w:r>
    </w:p>
    <w:p w:rsidR="00000000" w:rsidRDefault="00D76121">
      <w:pPr>
        <w:pStyle w:val="a3"/>
        <w:jc w:val="center"/>
        <w:divId w:val="865750775"/>
        <w:rPr>
          <w:rFonts w:ascii="Georgia" w:hAnsi="Georgia"/>
        </w:rPr>
      </w:pPr>
      <w:r>
        <w:rPr>
          <w:rStyle w:val="a4"/>
          <w:rFonts w:ascii="Georgia" w:hAnsi="Georgia"/>
        </w:rPr>
        <w:t>КАЛЕНДАРЬ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образовательных событий, приуроченных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к государственным и национальным праздникам Российской Федерации,</w:t>
      </w:r>
      <w:r>
        <w:rPr>
          <w:rFonts w:ascii="Georgia" w:hAnsi="Georgia"/>
          <w:b/>
          <w:bCs/>
        </w:rPr>
        <w:br/>
      </w:r>
      <w:r>
        <w:rPr>
          <w:rStyle w:val="a4"/>
          <w:rFonts w:ascii="Georgia" w:hAnsi="Georgia"/>
        </w:rPr>
        <w:t>памятным датам и событиям российской истории и культур</w:t>
      </w:r>
      <w:r>
        <w:rPr>
          <w:rStyle w:val="a4"/>
          <w:rFonts w:ascii="Georgia" w:hAnsi="Georgia"/>
        </w:rPr>
        <w:t>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262"/>
        <w:gridCol w:w="1275"/>
        <w:gridCol w:w="7118"/>
      </w:tblGrid>
      <w:tr w:rsidR="00000000">
        <w:trPr>
          <w:divId w:val="579681303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  <w:jc w:val="center"/>
            </w:pPr>
            <w:r>
              <w:rPr>
                <w:rStyle w:val="a4"/>
              </w:rPr>
              <w:t>Меся</w:t>
            </w:r>
            <w:r>
              <w:rPr>
                <w:rStyle w:val="a4"/>
              </w:rPr>
              <w:t>ц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  <w:jc w:val="center"/>
            </w:pPr>
            <w:r>
              <w:rPr>
                <w:rStyle w:val="a4"/>
              </w:rPr>
              <w:t>Дат</w:t>
            </w:r>
            <w:r>
              <w:rPr>
                <w:rStyle w:val="a4"/>
              </w:rPr>
              <w:t>а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  <w:jc w:val="center"/>
            </w:pPr>
            <w:r>
              <w:rPr>
                <w:rStyle w:val="a4"/>
              </w:rPr>
              <w:t>Образовательное событи</w:t>
            </w:r>
            <w:r>
              <w:rPr>
                <w:rStyle w:val="a4"/>
              </w:rPr>
              <w:t>е</w:t>
            </w:r>
          </w:p>
        </w:tc>
      </w:tr>
      <w:tr w:rsidR="00000000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Сентябр</w:t>
            </w:r>
            <w:r>
              <w:t>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знани</w:t>
            </w:r>
            <w:r>
              <w:t>й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3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солидарности в борьбе с терроризмо</w:t>
            </w:r>
            <w:r>
              <w:t>м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В течение год</w:t>
            </w:r>
            <w:r>
              <w:t>а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Дни финансовой грамотност</w:t>
            </w:r>
            <w:r>
              <w:t>и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В течение год</w:t>
            </w:r>
            <w:r>
              <w:t>а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500-летие возведения Тульского кремл</w:t>
            </w:r>
            <w:r>
              <w:t>я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2-</w:t>
            </w:r>
            <w:r>
              <w:t>8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Неделя безопасност</w:t>
            </w:r>
            <w:r>
              <w:t>и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8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Международный день распространения грамотност</w:t>
            </w:r>
            <w:r>
              <w:t>и</w:t>
            </w:r>
          </w:p>
        </w:tc>
      </w:tr>
      <w:tr w:rsidR="00000000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Октябр</w:t>
            </w:r>
            <w:r>
              <w:t>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4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гражданской оборон</w:t>
            </w:r>
            <w:r>
              <w:t>ы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5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Международный день учител</w:t>
            </w:r>
            <w:r>
              <w:t>я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  <w:r>
              <w:t>6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Всероссийский урок «Экология и энергосбережение» в рамках Всероссийского фестиваля энергосбережения #ВместеЯрч</w:t>
            </w:r>
            <w:r>
              <w:t>е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</w:t>
            </w:r>
            <w:r>
              <w:t>5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Международный день школьных библиоте</w:t>
            </w:r>
            <w:r>
              <w:t>к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28-3</w:t>
            </w: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интернета. Всероссийский урок безопасности школьников в сети Интерне</w:t>
            </w:r>
            <w:r>
              <w:t>т</w:t>
            </w:r>
          </w:p>
        </w:tc>
      </w:tr>
      <w:tr w:rsidR="00000000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Ноябр</w:t>
            </w:r>
            <w:r>
              <w:t>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4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народного единств</w:t>
            </w:r>
            <w:r>
              <w:t>а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  <w:r>
              <w:t>0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100-летие со дня рождения Михаила Тимофеевича Калашникова, российского конструктора стрелкового оружия (1919 г.</w:t>
            </w:r>
            <w:r>
              <w:t>)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  <w:r>
              <w:t>6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Международный день толерантност</w:t>
            </w:r>
            <w:r>
              <w:t>и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</w:t>
            </w:r>
            <w:r>
              <w:t>6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матери в Росси</w:t>
            </w:r>
            <w:r>
              <w:t>и</w:t>
            </w:r>
          </w:p>
        </w:tc>
      </w:tr>
      <w:tr w:rsidR="00000000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Декабр</w:t>
            </w:r>
            <w:r>
              <w:t>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Всемирный день борьбы со СПИДо</w:t>
            </w:r>
            <w:r>
              <w:t>м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3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Международный день инвалидо</w:t>
            </w:r>
            <w:r>
              <w:t>в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3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Неизвестного Солдат</w:t>
            </w:r>
            <w:r>
              <w:t>а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3-</w:t>
            </w:r>
            <w:r>
              <w:t>9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информатики в Росси</w:t>
            </w:r>
            <w:r>
              <w:t>и</w:t>
            </w:r>
          </w:p>
          <w:p w:rsidR="00000000" w:rsidRDefault="00D76121">
            <w:pPr>
              <w:pStyle w:val="a3"/>
            </w:pPr>
            <w:r>
              <w:t>Всероссийская акция «Час кода»</w:t>
            </w:r>
            <w:r>
              <w:t>. Тематический урок информатик</w:t>
            </w:r>
            <w:r>
              <w:t>и</w:t>
            </w:r>
          </w:p>
        </w:tc>
      </w:tr>
      <w:tr w:rsidR="00000000">
        <w:trPr>
          <w:divId w:val="579681303"/>
          <w:trHeight w:val="11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9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Героев Отечества</w:t>
            </w:r>
            <w:r>
              <w:t>:</w:t>
            </w:r>
          </w:p>
          <w:p w:rsidR="00000000" w:rsidRDefault="00D76121">
            <w:pPr>
              <w:pStyle w:val="a3"/>
            </w:pPr>
            <w:r>
              <w:t>1 августа - День памяти российских воинов, погибших в Первой мировой войте 1914-1918 годов</w:t>
            </w:r>
            <w:r>
              <w:t>;</w:t>
            </w:r>
          </w:p>
          <w:p w:rsidR="00000000" w:rsidRDefault="00D76121">
            <w:pPr>
              <w:pStyle w:val="a3"/>
            </w:pPr>
            <w:r>
              <w:t>23 августа – День разгрома советскими войсками немецко-фашистских войск в Курской битве (1943 год)</w:t>
            </w:r>
            <w:r>
              <w:t>;</w:t>
            </w:r>
          </w:p>
          <w:p w:rsidR="00000000" w:rsidRDefault="00D76121">
            <w:pPr>
              <w:pStyle w:val="a3"/>
            </w:pPr>
            <w:r>
              <w:t>8 сентября – День Бородинского сражения в русской армии под командованием М.И. Кутузова с французской армией (1812 год)</w:t>
            </w:r>
            <w:r>
              <w:t>;</w:t>
            </w:r>
          </w:p>
          <w:p w:rsidR="00000000" w:rsidRDefault="00D76121">
            <w:pPr>
              <w:pStyle w:val="a3"/>
            </w:pPr>
            <w:r>
              <w:t>5 декабря – День начала контрнаступления советских войск против немецко-фашистских войск в битве под Москвой (1941 год)</w:t>
            </w:r>
            <w:r>
              <w:t>;</w:t>
            </w:r>
          </w:p>
          <w:p w:rsidR="00000000" w:rsidRDefault="00D76121">
            <w:pPr>
              <w:pStyle w:val="a3"/>
            </w:pPr>
            <w:r>
              <w:t>9 декабря – Де</w:t>
            </w:r>
            <w:r>
              <w:t>нь Героев Отечества</w:t>
            </w:r>
            <w:r>
              <w:t>;</w:t>
            </w:r>
          </w:p>
          <w:p w:rsidR="00000000" w:rsidRDefault="00D76121">
            <w:pPr>
              <w:pStyle w:val="a3"/>
            </w:pPr>
            <w:r>
              <w:t>24 декабря – День взятия турецкой крепости Исмаил русскими войсками под командованием А.В. Суворова (1790 год)</w:t>
            </w:r>
            <w:r>
              <w:t>;</w:t>
            </w:r>
          </w:p>
          <w:p w:rsidR="00000000" w:rsidRDefault="00D76121">
            <w:pPr>
              <w:pStyle w:val="a3"/>
            </w:pPr>
            <w:r>
              <w:t>27 января – День полного освобождения Ленинграда от фашистской блокады (1944 год)</w:t>
            </w:r>
            <w:r>
              <w:t>;</w:t>
            </w:r>
          </w:p>
          <w:p w:rsidR="00000000" w:rsidRDefault="00D76121">
            <w:pPr>
              <w:pStyle w:val="a3"/>
            </w:pPr>
            <w:r>
              <w:t>2 февраля – День разгрома советскими вой</w:t>
            </w:r>
            <w:r>
              <w:t>сками немецко-фашистских войск в Сталинградской битве (1943 год)</w:t>
            </w:r>
            <w:r>
              <w:t>;</w:t>
            </w:r>
          </w:p>
          <w:p w:rsidR="00000000" w:rsidRDefault="00D76121">
            <w:pPr>
              <w:pStyle w:val="a3"/>
            </w:pPr>
            <w:r>
              <w:t>15 февраля – День памяти о россиянах, исполнявших служебный долг за пределами Отечества</w:t>
            </w:r>
            <w:r>
              <w:t>;</w:t>
            </w:r>
          </w:p>
          <w:p w:rsidR="00000000" w:rsidRDefault="00D76121">
            <w:pPr>
              <w:pStyle w:val="a3"/>
            </w:pPr>
            <w:r>
              <w:t>23 февраля – День защитника Отечеств</w:t>
            </w:r>
            <w:r>
              <w:t>а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  <w:r>
              <w:t>2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Конституции Российской Федераци</w:t>
            </w:r>
            <w:r>
              <w:t>и</w:t>
            </w:r>
          </w:p>
        </w:tc>
      </w:tr>
      <w:tr w:rsidR="00000000">
        <w:trPr>
          <w:divId w:val="579681303"/>
        </w:trPr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Январ</w:t>
            </w:r>
            <w:r>
              <w:t>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</w:t>
            </w:r>
            <w:r>
              <w:t>7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Международный день памяти жертв Холокоста. День полного освобождения Ленинграда от фашистской блокады (1944 год</w:t>
            </w:r>
            <w:r>
              <w:t>)</w:t>
            </w:r>
          </w:p>
        </w:tc>
      </w:tr>
      <w:tr w:rsidR="00000000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lastRenderedPageBreak/>
              <w:t>Феврал</w:t>
            </w:r>
            <w:r>
              <w:t>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8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российской наук</w:t>
            </w:r>
            <w:r>
              <w:t>и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  <w:r>
              <w:t>5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памяти о россиянах, исполнявших служебный долг за пределами Отечеств</w:t>
            </w:r>
            <w:r>
              <w:t>а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Международный день родного язык</w:t>
            </w:r>
            <w:r>
              <w:t>а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</w:t>
            </w:r>
            <w:r>
              <w:t>3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защитника Отечеств</w:t>
            </w:r>
            <w:r>
              <w:t>а</w:t>
            </w:r>
          </w:p>
        </w:tc>
      </w:tr>
      <w:tr w:rsidR="00000000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Мар</w:t>
            </w:r>
            <w:r>
              <w:t>т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Международный день борьбы с наркоманией и наркобизнесо</w:t>
            </w:r>
            <w:r>
              <w:t>м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8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Международный женский ден</w:t>
            </w:r>
            <w:r>
              <w:t>ь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  <w:r>
              <w:t>8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воссоединения Крыма с Россие</w:t>
            </w:r>
            <w:r>
              <w:t>й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25-3</w:t>
            </w:r>
            <w:r>
              <w:t>0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Всероссийская неделя детской и юношеской книг</w:t>
            </w:r>
            <w:r>
              <w:t>и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23-2</w:t>
            </w:r>
            <w:r>
              <w:t>9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Всероссийская неделя музыки для детей и юношеств</w:t>
            </w:r>
            <w:r>
              <w:t>а</w:t>
            </w:r>
          </w:p>
        </w:tc>
      </w:tr>
      <w:tr w:rsidR="00000000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Апрел</w:t>
            </w:r>
            <w:r>
              <w:t>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  <w:r>
              <w:t>2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космонавтики. Гагаринский урок «Космос – это мы</w:t>
            </w:r>
            <w:r>
              <w:t>»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</w:t>
            </w: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местного самоуправлени</w:t>
            </w:r>
            <w:r>
              <w:t>я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3</w:t>
            </w:r>
            <w:r>
              <w:t>0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пожарной охраны. Тематический урок ОБ</w:t>
            </w:r>
            <w:r>
              <w:t>Ж</w:t>
            </w:r>
          </w:p>
        </w:tc>
      </w:tr>
      <w:tr w:rsidR="00000000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Ма</w:t>
            </w:r>
            <w:r>
              <w:t>й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9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Победы советского народа в Великой Отечественной войне 1941–1945 годо</w:t>
            </w:r>
            <w:r>
              <w:t>в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</w:t>
            </w:r>
            <w:r>
              <w:t>4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славянской письменности и культур</w:t>
            </w:r>
            <w:r>
              <w:t>ы</w:t>
            </w:r>
          </w:p>
        </w:tc>
      </w:tr>
      <w:tr w:rsidR="00000000">
        <w:trPr>
          <w:divId w:val="579681303"/>
        </w:trPr>
        <w:tc>
          <w:tcPr>
            <w:tcW w:w="11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Июн</w:t>
            </w:r>
            <w:r>
              <w:t>ь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Международный день защиты дете</w:t>
            </w:r>
            <w:r>
              <w:t>й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6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 xml:space="preserve">День русского языка </w:t>
            </w:r>
            <w:r>
              <w:t>– Пушкинский день Росси</w:t>
            </w:r>
            <w:r>
              <w:t>и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1</w:t>
            </w:r>
            <w:r>
              <w:t>2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Росси</w:t>
            </w:r>
            <w:r>
              <w:t>и</w:t>
            </w:r>
          </w:p>
        </w:tc>
      </w:tr>
      <w:tr w:rsidR="00000000">
        <w:trPr>
          <w:divId w:val="57968130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2</w:t>
            </w:r>
            <w:r>
              <w:t>2</w:t>
            </w:r>
          </w:p>
        </w:tc>
        <w:tc>
          <w:tcPr>
            <w:tcW w:w="7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76121">
            <w:pPr>
              <w:pStyle w:val="a3"/>
            </w:pPr>
            <w:r>
              <w:t>День памяти и скорби – день начала Великой Отечественной войн</w:t>
            </w:r>
            <w:r>
              <w:t>ы</w:t>
            </w:r>
          </w:p>
        </w:tc>
      </w:tr>
    </w:tbl>
    <w:p w:rsidR="00000000" w:rsidRDefault="00D76121">
      <w:pPr>
        <w:pStyle w:val="a3"/>
        <w:divId w:val="865750775"/>
        <w:rPr>
          <w:rFonts w:ascii="Georgia" w:hAnsi="Georgia"/>
        </w:rPr>
      </w:pPr>
      <w:r>
        <w:rPr>
          <w:rFonts w:ascii="Georgia" w:hAnsi="Georgia"/>
        </w:rPr>
        <w:t> </w:t>
      </w:r>
    </w:p>
    <w:p w:rsidR="00D76121" w:rsidRDefault="00D76121">
      <w:pPr>
        <w:divId w:val="1152260909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06.06.2019</w:t>
      </w:r>
    </w:p>
    <w:sectPr w:rsidR="00D76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94262"/>
    <w:rsid w:val="00294262"/>
    <w:rsid w:val="00D7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749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775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60909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Егорова</dc:creator>
  <cp:lastModifiedBy>Татьяна Егорова</cp:lastModifiedBy>
  <cp:revision>2</cp:revision>
  <dcterms:created xsi:type="dcterms:W3CDTF">2019-06-07T10:20:00Z</dcterms:created>
  <dcterms:modified xsi:type="dcterms:W3CDTF">2019-06-07T10:20:00Z</dcterms:modified>
</cp:coreProperties>
</file>